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148" w:rsidRPr="00E91148" w:rsidRDefault="00E91148" w:rsidP="00E91148">
      <w:pPr>
        <w:pStyle w:val="PlainText"/>
        <w:jc w:val="center"/>
        <w:rPr>
          <w:rFonts w:ascii="Franklin Gothic Heavy" w:hAnsi="Franklin Gothic Heavy"/>
          <w:sz w:val="28"/>
          <w:szCs w:val="28"/>
        </w:rPr>
      </w:pPr>
      <w:r w:rsidRPr="00E91148">
        <w:rPr>
          <w:rFonts w:ascii="Franklin Gothic Heavy" w:hAnsi="Franklin Gothic Heavy"/>
          <w:sz w:val="28"/>
          <w:szCs w:val="28"/>
        </w:rPr>
        <w:t>Horizon Christian Academy</w:t>
      </w:r>
    </w:p>
    <w:p w:rsidR="00E91148" w:rsidRPr="00E91148" w:rsidRDefault="00E91148" w:rsidP="00E91148">
      <w:pPr>
        <w:pStyle w:val="PlainText"/>
        <w:jc w:val="center"/>
        <w:rPr>
          <w:rFonts w:ascii="Franklin Gothic Heavy" w:hAnsi="Franklin Gothic Heavy"/>
          <w:sz w:val="28"/>
          <w:szCs w:val="28"/>
        </w:rPr>
      </w:pPr>
      <w:r w:rsidRPr="00E91148">
        <w:rPr>
          <w:rFonts w:ascii="Franklin Gothic Heavy" w:hAnsi="Franklin Gothic Heavy"/>
          <w:sz w:val="28"/>
          <w:szCs w:val="28"/>
        </w:rPr>
        <w:t xml:space="preserve">Supply Lists and Summer Reading </w:t>
      </w:r>
      <w:r w:rsidR="0042398A">
        <w:rPr>
          <w:rFonts w:ascii="Franklin Gothic Heavy" w:hAnsi="Franklin Gothic Heavy"/>
          <w:sz w:val="28"/>
          <w:szCs w:val="28"/>
        </w:rPr>
        <w:t xml:space="preserve">Information </w:t>
      </w:r>
      <w:r w:rsidRPr="00E91148">
        <w:rPr>
          <w:rFonts w:ascii="Franklin Gothic Heavy" w:hAnsi="Franklin Gothic Heavy"/>
          <w:sz w:val="28"/>
          <w:szCs w:val="28"/>
        </w:rPr>
        <w:t>for 6</w:t>
      </w:r>
      <w:r w:rsidRPr="00E91148">
        <w:rPr>
          <w:rFonts w:ascii="Franklin Gothic Heavy" w:hAnsi="Franklin Gothic Heavy"/>
          <w:sz w:val="28"/>
          <w:szCs w:val="28"/>
          <w:vertAlign w:val="superscript"/>
        </w:rPr>
        <w:t>th</w:t>
      </w:r>
      <w:r w:rsidRPr="00E91148">
        <w:rPr>
          <w:rFonts w:ascii="Franklin Gothic Heavy" w:hAnsi="Franklin Gothic Heavy"/>
          <w:sz w:val="28"/>
          <w:szCs w:val="28"/>
        </w:rPr>
        <w:t xml:space="preserve"> – </w:t>
      </w:r>
      <w:r w:rsidR="0042398A">
        <w:rPr>
          <w:rFonts w:ascii="Franklin Gothic Heavy" w:hAnsi="Franklin Gothic Heavy"/>
          <w:sz w:val="28"/>
          <w:szCs w:val="28"/>
        </w:rPr>
        <w:t>8</w:t>
      </w:r>
      <w:r w:rsidRPr="00E91148">
        <w:rPr>
          <w:rFonts w:ascii="Franklin Gothic Heavy" w:hAnsi="Franklin Gothic Heavy"/>
          <w:sz w:val="28"/>
          <w:szCs w:val="28"/>
        </w:rPr>
        <w:t>th</w:t>
      </w:r>
    </w:p>
    <w:p w:rsidR="00E91148" w:rsidRDefault="00E91148" w:rsidP="00E91148">
      <w:pPr>
        <w:pStyle w:val="PlainText"/>
      </w:pPr>
    </w:p>
    <w:p w:rsidR="00641034" w:rsidRPr="00C34BFB" w:rsidRDefault="00641034" w:rsidP="00D56A14">
      <w:pPr>
        <w:rPr>
          <w:b/>
          <w:bCs/>
          <w:sz w:val="28"/>
          <w:szCs w:val="28"/>
          <w:u w:val="single"/>
        </w:rPr>
      </w:pPr>
      <w:r w:rsidRPr="00C34BFB">
        <w:rPr>
          <w:b/>
          <w:bCs/>
          <w:sz w:val="28"/>
          <w:szCs w:val="28"/>
          <w:u w:val="single"/>
        </w:rPr>
        <w:t>MS Supplies for 20</w:t>
      </w:r>
      <w:r w:rsidR="00D56A14" w:rsidRPr="00C34BFB">
        <w:rPr>
          <w:b/>
          <w:bCs/>
          <w:sz w:val="28"/>
          <w:szCs w:val="28"/>
          <w:u w:val="single"/>
        </w:rPr>
        <w:t>20</w:t>
      </w:r>
      <w:r w:rsidRPr="00C34BFB">
        <w:rPr>
          <w:b/>
          <w:bCs/>
          <w:sz w:val="28"/>
          <w:szCs w:val="28"/>
          <w:u w:val="single"/>
        </w:rPr>
        <w:t>-2</w:t>
      </w:r>
      <w:r w:rsidR="00D56A14" w:rsidRPr="00C34BFB">
        <w:rPr>
          <w:b/>
          <w:bCs/>
          <w:sz w:val="28"/>
          <w:szCs w:val="28"/>
          <w:u w:val="single"/>
        </w:rPr>
        <w:t>1</w:t>
      </w:r>
      <w:r w:rsidRPr="00C34BFB">
        <w:rPr>
          <w:b/>
          <w:bCs/>
          <w:sz w:val="28"/>
          <w:szCs w:val="28"/>
          <w:u w:val="single"/>
        </w:rPr>
        <w:t xml:space="preserve"> year</w:t>
      </w:r>
    </w:p>
    <w:p w:rsidR="00641034" w:rsidRDefault="00641034" w:rsidP="00641034">
      <w:pPr>
        <w:rPr>
          <w:b/>
          <w:bCs/>
          <w:u w:val="single"/>
        </w:rPr>
      </w:pPr>
    </w:p>
    <w:p w:rsidR="00641034" w:rsidRDefault="00641034" w:rsidP="00641034">
      <w:pPr>
        <w:rPr>
          <w:b/>
          <w:bCs/>
          <w:u w:val="single"/>
        </w:rPr>
      </w:pPr>
      <w:r>
        <w:rPr>
          <w:b/>
          <w:bCs/>
          <w:u w:val="single"/>
        </w:rPr>
        <w:t>6</w:t>
      </w:r>
      <w:r>
        <w:rPr>
          <w:b/>
          <w:bCs/>
          <w:u w:val="single"/>
          <w:vertAlign w:val="superscript"/>
        </w:rPr>
        <w:t>th</w:t>
      </w:r>
      <w:r>
        <w:rPr>
          <w:b/>
          <w:bCs/>
          <w:u w:val="single"/>
        </w:rPr>
        <w:t xml:space="preserve"> grade</w:t>
      </w:r>
    </w:p>
    <w:p w:rsidR="00BF5AA3" w:rsidRDefault="00BF5AA3" w:rsidP="00641034">
      <w:bookmarkStart w:id="0" w:name="_Hlk42090913"/>
      <w:r>
        <w:t>Bible – print copy. NIV version suggested.</w:t>
      </w:r>
    </w:p>
    <w:bookmarkEnd w:id="0"/>
    <w:p w:rsidR="00D56A14" w:rsidRDefault="00641034" w:rsidP="00641034">
      <w:r>
        <w:t>4 – 1 inch binders for core classes (ELA, Math, SS, Sci - it is helpful to buy different colors)</w:t>
      </w:r>
      <w:r>
        <w:br/>
        <w:t>2 packages of dividers</w:t>
      </w:r>
      <w:r>
        <w:br/>
        <w:t xml:space="preserve">3 folders with pockets </w:t>
      </w:r>
      <w:r>
        <w:br/>
        <w:t>2 standard composition notebooks (math &amp; science)</w:t>
      </w:r>
      <w:r>
        <w:br/>
        <w:t>Pencils</w:t>
      </w:r>
      <w:r>
        <w:br/>
        <w:t xml:space="preserve">Pens </w:t>
      </w:r>
      <w:r>
        <w:br/>
        <w:t>Highlighters</w:t>
      </w:r>
      <w:r>
        <w:br/>
        <w:t>Index cards</w:t>
      </w:r>
      <w:r>
        <w:br/>
        <w:t>4 -5 Extra Large book covers</w:t>
      </w:r>
      <w:r>
        <w:br/>
        <w:t xml:space="preserve">Notebook paper </w:t>
      </w:r>
      <w:r>
        <w:br/>
        <w:t>Graph paper (math)</w:t>
      </w:r>
      <w:r>
        <w:br/>
        <w:t>Hard shell pencil box (science)</w:t>
      </w:r>
      <w:r>
        <w:br/>
        <w:t>Fine tip markers (science)</w:t>
      </w:r>
      <w:r>
        <w:br/>
        <w:t>Colored Pencils (science)</w:t>
      </w:r>
      <w:r>
        <w:br/>
        <w:t>Crayons (science)</w:t>
      </w:r>
      <w:r>
        <w:br/>
        <w:t>Scissors (science)</w:t>
      </w:r>
      <w:r>
        <w:br/>
        <w:t>Glue sticks (science)</w:t>
      </w:r>
    </w:p>
    <w:p w:rsidR="00641034" w:rsidRDefault="00D56A14" w:rsidP="00641034">
      <w:r w:rsidRPr="00D56A14">
        <w:rPr>
          <w:u w:val="single"/>
        </w:rPr>
        <w:t xml:space="preserve">Maniac </w:t>
      </w:r>
      <w:proofErr w:type="spellStart"/>
      <w:r w:rsidRPr="00D56A14">
        <w:rPr>
          <w:u w:val="single"/>
        </w:rPr>
        <w:t>Megee</w:t>
      </w:r>
      <w:proofErr w:type="spellEnd"/>
      <w:r>
        <w:t xml:space="preserve"> (ELA)</w:t>
      </w:r>
      <w:r w:rsidR="00641034">
        <w:br/>
        <w:t>1 Box of tissues (given to 1</w:t>
      </w:r>
      <w:r w:rsidR="00641034">
        <w:rPr>
          <w:vertAlign w:val="superscript"/>
        </w:rPr>
        <w:t>st</w:t>
      </w:r>
      <w:r w:rsidR="00641034">
        <w:t xml:space="preserve"> period teacher)</w:t>
      </w:r>
      <w:r w:rsidR="00641034">
        <w:br/>
        <w:t>1 Clorox Wipes canister (given to 1</w:t>
      </w:r>
      <w:r w:rsidR="00641034">
        <w:rPr>
          <w:vertAlign w:val="superscript"/>
        </w:rPr>
        <w:t>st</w:t>
      </w:r>
      <w:r w:rsidR="00641034">
        <w:t xml:space="preserve"> period teacher)</w:t>
      </w:r>
      <w:r w:rsidR="00641034">
        <w:br/>
        <w:t>1 Pack of notebook paper (given to 1</w:t>
      </w:r>
      <w:r w:rsidR="00641034">
        <w:rPr>
          <w:vertAlign w:val="superscript"/>
        </w:rPr>
        <w:t>st</w:t>
      </w:r>
      <w:r w:rsidR="00641034">
        <w:t xml:space="preserve"> period teacher)</w:t>
      </w:r>
    </w:p>
    <w:p w:rsidR="00641034" w:rsidRDefault="00641034" w:rsidP="00641034">
      <w:r>
        <w:t xml:space="preserve">Donations of Expo markers &amp; </w:t>
      </w:r>
      <w:proofErr w:type="spellStart"/>
      <w:r>
        <w:t>Febreeze</w:t>
      </w:r>
      <w:proofErr w:type="spellEnd"/>
      <w:r>
        <w:t xml:space="preserve"> gladly accepted </w:t>
      </w:r>
    </w:p>
    <w:p w:rsidR="00641034" w:rsidRDefault="00641034" w:rsidP="00641034">
      <w:pPr>
        <w:rPr>
          <w:rFonts w:ascii="Times New Roman" w:hAnsi="Times New Roman"/>
        </w:rPr>
      </w:pPr>
    </w:p>
    <w:p w:rsidR="00641034" w:rsidRDefault="00641034" w:rsidP="00641034">
      <w:pPr>
        <w:rPr>
          <w:b/>
          <w:bCs/>
          <w:u w:val="single"/>
        </w:rPr>
      </w:pPr>
      <w:r>
        <w:rPr>
          <w:b/>
          <w:bCs/>
          <w:u w:val="single"/>
        </w:rPr>
        <w:t>7</w:t>
      </w:r>
      <w:r>
        <w:rPr>
          <w:b/>
          <w:bCs/>
          <w:u w:val="single"/>
          <w:vertAlign w:val="superscript"/>
        </w:rPr>
        <w:t>th</w:t>
      </w:r>
      <w:r>
        <w:rPr>
          <w:b/>
          <w:bCs/>
          <w:u w:val="single"/>
        </w:rPr>
        <w:t xml:space="preserve"> grade</w:t>
      </w:r>
    </w:p>
    <w:p w:rsidR="00BF5AA3" w:rsidRDefault="00BF5AA3" w:rsidP="00BF5AA3">
      <w:r>
        <w:t>Bible – print copy. NIV version suggested.</w:t>
      </w:r>
    </w:p>
    <w:p w:rsidR="00D56A14" w:rsidRDefault="00641034" w:rsidP="00641034">
      <w:r>
        <w:t>4 – 1 inch binders for core classes (ELA, Math, SS, Sci - it is helpful to buy different colors)</w:t>
      </w:r>
      <w:r>
        <w:br/>
        <w:t>2 packages of dividers</w:t>
      </w:r>
      <w:r>
        <w:br/>
        <w:t xml:space="preserve">3 folders with pockets </w:t>
      </w:r>
      <w:r>
        <w:br/>
        <w:t>2 standard composition notebooks (math &amp; science)</w:t>
      </w:r>
      <w:r>
        <w:br/>
        <w:t>Pencils</w:t>
      </w:r>
      <w:r>
        <w:br/>
        <w:t xml:space="preserve">Pens </w:t>
      </w:r>
      <w:r>
        <w:br/>
        <w:t>Highlighters</w:t>
      </w:r>
      <w:r>
        <w:br/>
        <w:t>Index cards</w:t>
      </w:r>
      <w:r>
        <w:br/>
        <w:t>4 -5 Extra Large book covers</w:t>
      </w:r>
      <w:r>
        <w:br/>
        <w:t xml:space="preserve">Notebook paper </w:t>
      </w:r>
      <w:r>
        <w:br/>
        <w:t>Graph paper (math)</w:t>
      </w:r>
      <w:r>
        <w:br/>
        <w:t>Colored Pencils (science)</w:t>
      </w:r>
    </w:p>
    <w:p w:rsidR="00D56A14" w:rsidRDefault="00D56A14" w:rsidP="00641034">
      <w:r w:rsidRPr="00D56A14">
        <w:rPr>
          <w:u w:val="single"/>
        </w:rPr>
        <w:t>The Giver</w:t>
      </w:r>
      <w:r>
        <w:t xml:space="preserve"> (ELA)</w:t>
      </w:r>
      <w:r w:rsidR="00641034">
        <w:br/>
        <w:t>1 Box of tissues (given to 1</w:t>
      </w:r>
      <w:r w:rsidR="00641034">
        <w:rPr>
          <w:vertAlign w:val="superscript"/>
        </w:rPr>
        <w:t>st</w:t>
      </w:r>
      <w:r w:rsidR="00641034">
        <w:t xml:space="preserve"> period teacher)</w:t>
      </w:r>
      <w:r w:rsidR="00641034">
        <w:br/>
      </w:r>
      <w:r w:rsidR="00641034">
        <w:lastRenderedPageBreak/>
        <w:t>1 Clorox Wipes canister (given to 1</w:t>
      </w:r>
      <w:r w:rsidR="00641034">
        <w:rPr>
          <w:vertAlign w:val="superscript"/>
        </w:rPr>
        <w:t>st</w:t>
      </w:r>
      <w:r w:rsidR="00641034">
        <w:t xml:space="preserve"> period teacher)</w:t>
      </w:r>
      <w:r w:rsidR="00641034">
        <w:br/>
        <w:t>1 Pack of notebook paper (given to 1</w:t>
      </w:r>
      <w:r w:rsidR="00641034">
        <w:rPr>
          <w:vertAlign w:val="superscript"/>
        </w:rPr>
        <w:t>st</w:t>
      </w:r>
      <w:r w:rsidR="00641034">
        <w:t xml:space="preserve"> period teacher)</w:t>
      </w:r>
    </w:p>
    <w:p w:rsidR="00641034" w:rsidRDefault="00641034" w:rsidP="00641034">
      <w:r>
        <w:t xml:space="preserve">Donations of Expo markers &amp; </w:t>
      </w:r>
      <w:proofErr w:type="spellStart"/>
      <w:r>
        <w:t>Febreeze</w:t>
      </w:r>
      <w:proofErr w:type="spellEnd"/>
      <w:r>
        <w:t xml:space="preserve"> gladly accepted </w:t>
      </w:r>
    </w:p>
    <w:p w:rsidR="00641034" w:rsidRDefault="00641034" w:rsidP="00641034"/>
    <w:p w:rsidR="00641034" w:rsidRDefault="00641034" w:rsidP="00641034">
      <w:pPr>
        <w:rPr>
          <w:b/>
          <w:bCs/>
          <w:u w:val="single"/>
        </w:rPr>
      </w:pPr>
      <w:r>
        <w:rPr>
          <w:b/>
          <w:bCs/>
          <w:u w:val="single"/>
        </w:rPr>
        <w:t>8</w:t>
      </w:r>
      <w:r>
        <w:rPr>
          <w:b/>
          <w:bCs/>
          <w:u w:val="single"/>
          <w:vertAlign w:val="superscript"/>
        </w:rPr>
        <w:t>th</w:t>
      </w:r>
      <w:r>
        <w:rPr>
          <w:b/>
          <w:bCs/>
          <w:u w:val="single"/>
        </w:rPr>
        <w:t xml:space="preserve"> grade</w:t>
      </w:r>
    </w:p>
    <w:p w:rsidR="00BF5AA3" w:rsidRDefault="00BF5AA3" w:rsidP="00BF5AA3">
      <w:r>
        <w:t>Bible – print copy. NIV version suggested.</w:t>
      </w:r>
    </w:p>
    <w:p w:rsidR="00D56A14" w:rsidRDefault="00641034" w:rsidP="00641034">
      <w:r>
        <w:t>3 – 1 inch binders for core classes (ELA, Math, SS,- it is helpful to buy different colors)</w:t>
      </w:r>
      <w:r>
        <w:br/>
        <w:t>1 – 1.5 inch binder for science</w:t>
      </w:r>
      <w:r>
        <w:br/>
        <w:t>1 package of dividers</w:t>
      </w:r>
      <w:r>
        <w:br/>
        <w:t xml:space="preserve">2 folders with pockets </w:t>
      </w:r>
      <w:r>
        <w:br/>
        <w:t>1 standard composition notebook (math)</w:t>
      </w:r>
      <w:r>
        <w:br/>
        <w:t>Pencils</w:t>
      </w:r>
      <w:r>
        <w:br/>
        <w:t xml:space="preserve">Pens </w:t>
      </w:r>
      <w:r>
        <w:br/>
        <w:t>Highlighters</w:t>
      </w:r>
      <w:r>
        <w:br/>
        <w:t>Index cards</w:t>
      </w:r>
      <w:r>
        <w:br/>
        <w:t>4 -5 Extra Large book covers</w:t>
      </w:r>
      <w:r>
        <w:br/>
        <w:t xml:space="preserve">Notebook paper </w:t>
      </w:r>
      <w:r>
        <w:br/>
        <w:t>Graph paper (math)</w:t>
      </w:r>
    </w:p>
    <w:p w:rsidR="00641034" w:rsidRDefault="00D56A14" w:rsidP="00641034">
      <w:r w:rsidRPr="00C947D9">
        <w:rPr>
          <w:u w:val="single"/>
        </w:rPr>
        <w:t>The Outsiders</w:t>
      </w:r>
      <w:r>
        <w:t xml:space="preserve"> (ELA)</w:t>
      </w:r>
      <w:r w:rsidR="00641034">
        <w:br/>
        <w:t>1 Box of tissues (given to 1</w:t>
      </w:r>
      <w:r w:rsidR="00641034">
        <w:rPr>
          <w:vertAlign w:val="superscript"/>
        </w:rPr>
        <w:t>st</w:t>
      </w:r>
      <w:r w:rsidR="00641034">
        <w:t xml:space="preserve"> period teacher)</w:t>
      </w:r>
      <w:r w:rsidR="00641034">
        <w:br/>
        <w:t>1 Clorox Wipes canister (given to 1</w:t>
      </w:r>
      <w:r w:rsidR="00641034">
        <w:rPr>
          <w:vertAlign w:val="superscript"/>
        </w:rPr>
        <w:t>st</w:t>
      </w:r>
      <w:r w:rsidR="00641034">
        <w:t xml:space="preserve"> period teacher)</w:t>
      </w:r>
      <w:r w:rsidR="00641034">
        <w:br/>
        <w:t>1 Pack of notebook paper (given to 1</w:t>
      </w:r>
      <w:r w:rsidR="00641034">
        <w:rPr>
          <w:vertAlign w:val="superscript"/>
        </w:rPr>
        <w:t>st</w:t>
      </w:r>
      <w:r w:rsidR="00641034">
        <w:t xml:space="preserve"> period teacher)</w:t>
      </w:r>
    </w:p>
    <w:p w:rsidR="00641034" w:rsidRDefault="00641034" w:rsidP="00641034">
      <w:r>
        <w:t xml:space="preserve">Donations of Expo markers &amp; </w:t>
      </w:r>
      <w:proofErr w:type="spellStart"/>
      <w:r>
        <w:t>Febreeze</w:t>
      </w:r>
      <w:proofErr w:type="spellEnd"/>
      <w:r>
        <w:t xml:space="preserve"> gladly accepted </w:t>
      </w:r>
    </w:p>
    <w:p w:rsidR="00E91148" w:rsidRDefault="00E91148" w:rsidP="00E91148">
      <w:pPr>
        <w:pStyle w:val="PlainText"/>
      </w:pPr>
    </w:p>
    <w:p w:rsidR="00D56A14" w:rsidRDefault="00D56A14" w:rsidP="00D56A14">
      <w:pPr>
        <w:rPr>
          <w:b/>
          <w:sz w:val="24"/>
          <w:szCs w:val="24"/>
          <w:u w:val="single"/>
        </w:rPr>
      </w:pPr>
      <w:r w:rsidRPr="004C3CAB">
        <w:rPr>
          <w:b/>
          <w:sz w:val="24"/>
          <w:szCs w:val="24"/>
          <w:u w:val="single"/>
        </w:rPr>
        <w:t>Teacher Specific WISH LISTS</w:t>
      </w:r>
    </w:p>
    <w:p w:rsidR="00D56A14" w:rsidRPr="004C3CAB" w:rsidRDefault="00D56A14" w:rsidP="00D56A14">
      <w:pPr>
        <w:rPr>
          <w:sz w:val="24"/>
          <w:szCs w:val="24"/>
        </w:rPr>
      </w:pPr>
      <w:r>
        <w:rPr>
          <w:b/>
          <w:sz w:val="24"/>
          <w:szCs w:val="24"/>
        </w:rPr>
        <w:t xml:space="preserve">*All:  </w:t>
      </w:r>
      <w:r>
        <w:rPr>
          <w:sz w:val="24"/>
          <w:szCs w:val="24"/>
        </w:rPr>
        <w:t>Erasers for Expo markers used on white b</w:t>
      </w:r>
      <w:r w:rsidRPr="00E16510">
        <w:rPr>
          <w:sz w:val="24"/>
          <w:szCs w:val="24"/>
        </w:rPr>
        <w:t>oards</w:t>
      </w:r>
      <w:r>
        <w:rPr>
          <w:sz w:val="24"/>
          <w:szCs w:val="24"/>
        </w:rPr>
        <w:t>, give to 1</w:t>
      </w:r>
      <w:r w:rsidRPr="006839DF">
        <w:rPr>
          <w:sz w:val="24"/>
          <w:szCs w:val="24"/>
          <w:vertAlign w:val="superscript"/>
        </w:rPr>
        <w:t>st</w:t>
      </w:r>
      <w:r>
        <w:rPr>
          <w:sz w:val="24"/>
          <w:szCs w:val="24"/>
        </w:rPr>
        <w:t xml:space="preserve"> period teacher</w:t>
      </w:r>
    </w:p>
    <w:p w:rsidR="00D56A14" w:rsidRDefault="00D56A14" w:rsidP="00E91148">
      <w:pPr>
        <w:pStyle w:val="PlainText"/>
      </w:pPr>
    </w:p>
    <w:p w:rsidR="00D56A14" w:rsidRPr="00C34BFB" w:rsidRDefault="00D56A14" w:rsidP="00C34BFB">
      <w:pPr>
        <w:pStyle w:val="PlainText"/>
        <w:rPr>
          <w:b/>
          <w:sz w:val="28"/>
          <w:szCs w:val="28"/>
          <w:u w:val="single"/>
        </w:rPr>
      </w:pPr>
      <w:r w:rsidRPr="00C34BFB">
        <w:rPr>
          <w:b/>
          <w:sz w:val="28"/>
          <w:szCs w:val="28"/>
          <w:u w:val="single"/>
        </w:rPr>
        <w:t xml:space="preserve">SUMMER READING </w:t>
      </w:r>
      <w:r w:rsidR="0042398A">
        <w:rPr>
          <w:b/>
          <w:sz w:val="28"/>
          <w:szCs w:val="28"/>
          <w:u w:val="single"/>
        </w:rPr>
        <w:t xml:space="preserve">INFORMATION </w:t>
      </w:r>
      <w:r w:rsidRPr="00C34BFB">
        <w:rPr>
          <w:b/>
          <w:sz w:val="28"/>
          <w:szCs w:val="28"/>
          <w:u w:val="single"/>
        </w:rPr>
        <w:t>AND BOOKS TO PURCHASE</w:t>
      </w:r>
    </w:p>
    <w:p w:rsidR="00E91148" w:rsidRDefault="00E91148" w:rsidP="00E91148">
      <w:pPr>
        <w:pStyle w:val="PlainText"/>
      </w:pPr>
    </w:p>
    <w:p w:rsidR="00C45598" w:rsidRDefault="00E91148" w:rsidP="00C45598">
      <w:pPr>
        <w:pStyle w:val="PlainText"/>
      </w:pPr>
      <w:bookmarkStart w:id="1" w:name="_GoBack"/>
      <w:r w:rsidRPr="00BF5AA3">
        <w:rPr>
          <w:u w:val="single"/>
        </w:rPr>
        <w:t xml:space="preserve">SUMMER READING IS NOT REQUIRED BUT </w:t>
      </w:r>
      <w:r w:rsidR="005324B4" w:rsidRPr="00BF5AA3">
        <w:rPr>
          <w:u w:val="single"/>
        </w:rPr>
        <w:t>T</w:t>
      </w:r>
      <w:r w:rsidRPr="00BF5AA3">
        <w:rPr>
          <w:u w:val="single"/>
        </w:rPr>
        <w:t>HE PURCHASE OF THE BOOKS</w:t>
      </w:r>
      <w:r w:rsidR="005324B4" w:rsidRPr="00BF5AA3">
        <w:rPr>
          <w:u w:val="single"/>
        </w:rPr>
        <w:t xml:space="preserve"> (AS SUPPLIES) FOR THE SPECIFIC FALL GRADES</w:t>
      </w:r>
      <w:r w:rsidRPr="00BF5AA3">
        <w:rPr>
          <w:u w:val="single"/>
        </w:rPr>
        <w:t xml:space="preserve"> ARE REQUIRED BEFORE  AUGUST 6</w:t>
      </w:r>
      <w:r w:rsidRPr="00BF5AA3">
        <w:rPr>
          <w:u w:val="single"/>
          <w:vertAlign w:val="superscript"/>
        </w:rPr>
        <w:t>th</w:t>
      </w:r>
      <w:r w:rsidRPr="00BF5AA3">
        <w:rPr>
          <w:u w:val="single"/>
        </w:rPr>
        <w:t>, first day of school for 2020-21</w:t>
      </w:r>
      <w:bookmarkEnd w:id="1"/>
      <w:r>
        <w:t>.</w:t>
      </w:r>
      <w:r w:rsidR="00C45598">
        <w:t xml:space="preserve"> Students may read the book this summer if they want but time will be allowed to read the book when school begins. There will be no penalty for not reading the book during the summer.</w:t>
      </w:r>
    </w:p>
    <w:p w:rsidR="00E91148" w:rsidRDefault="00E91148" w:rsidP="00E91148">
      <w:pPr>
        <w:pStyle w:val="PlainText"/>
      </w:pPr>
    </w:p>
    <w:p w:rsidR="00E91148" w:rsidRDefault="00E91148" w:rsidP="00E91148">
      <w:pPr>
        <w:pStyle w:val="PlainText"/>
      </w:pPr>
      <w:r>
        <w:t xml:space="preserve">6th grade - </w:t>
      </w:r>
      <w:r w:rsidRPr="0042398A">
        <w:rPr>
          <w:u w:val="single"/>
        </w:rPr>
        <w:t>Maniac Magee</w:t>
      </w:r>
    </w:p>
    <w:p w:rsidR="00E91148" w:rsidRDefault="00E91148" w:rsidP="00E91148">
      <w:pPr>
        <w:pStyle w:val="PlainText"/>
      </w:pPr>
    </w:p>
    <w:p w:rsidR="00E91148" w:rsidRDefault="00E91148" w:rsidP="00E91148">
      <w:pPr>
        <w:pStyle w:val="PlainText"/>
      </w:pPr>
      <w:r>
        <w:t xml:space="preserve">7th grade - </w:t>
      </w:r>
      <w:r w:rsidRPr="0042398A">
        <w:rPr>
          <w:u w:val="single"/>
        </w:rPr>
        <w:t>The Giver</w:t>
      </w:r>
    </w:p>
    <w:p w:rsidR="00E91148" w:rsidRDefault="00E91148" w:rsidP="00E91148">
      <w:pPr>
        <w:pStyle w:val="PlainText"/>
      </w:pPr>
    </w:p>
    <w:p w:rsidR="00E91148" w:rsidRDefault="00E91148" w:rsidP="00E91148">
      <w:pPr>
        <w:pStyle w:val="PlainText"/>
      </w:pPr>
      <w:r>
        <w:t xml:space="preserve">8th - </w:t>
      </w:r>
      <w:r w:rsidRPr="0042398A">
        <w:rPr>
          <w:u w:val="single"/>
        </w:rPr>
        <w:t>The Outsiders</w:t>
      </w:r>
    </w:p>
    <w:p w:rsidR="00E91148" w:rsidRDefault="00E91148" w:rsidP="00E91148">
      <w:pPr>
        <w:pStyle w:val="PlainText"/>
      </w:pPr>
    </w:p>
    <w:p w:rsidR="003379AC" w:rsidRDefault="003379AC" w:rsidP="00E91148">
      <w:pPr>
        <w:pStyle w:val="PlainText"/>
      </w:pPr>
    </w:p>
    <w:p w:rsidR="003379AC" w:rsidRDefault="003379AC"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42398A" w:rsidRDefault="0042398A" w:rsidP="00E91148">
      <w:pPr>
        <w:pStyle w:val="PlainText"/>
      </w:pPr>
    </w:p>
    <w:p w:rsidR="00C947D9" w:rsidRDefault="00C947D9" w:rsidP="00E91148">
      <w:pPr>
        <w:pStyle w:val="PlainText"/>
      </w:pPr>
    </w:p>
    <w:p w:rsidR="003379AC" w:rsidRDefault="00C34BFB" w:rsidP="00E91148">
      <w:pPr>
        <w:pStyle w:val="PlainText"/>
      </w:pPr>
      <w:r>
        <w:t>See below for optional books for students to read in the summer at their leisure!</w:t>
      </w:r>
    </w:p>
    <w:p w:rsidR="00C34BFB" w:rsidRDefault="00C34BFB" w:rsidP="003379AC">
      <w:pPr>
        <w:autoSpaceDE w:val="0"/>
        <w:autoSpaceDN w:val="0"/>
        <w:adjustRightInd w:val="0"/>
        <w:rPr>
          <w:rFonts w:ascii="Calibri" w:hAnsi="Calibri"/>
          <w:szCs w:val="21"/>
        </w:rPr>
      </w:pPr>
    </w:p>
    <w:p w:rsidR="003379AC" w:rsidRPr="003379AC" w:rsidRDefault="003379AC" w:rsidP="003379AC">
      <w:pPr>
        <w:autoSpaceDE w:val="0"/>
        <w:autoSpaceDN w:val="0"/>
        <w:adjustRightInd w:val="0"/>
        <w:rPr>
          <w:rFonts w:ascii="Georgia" w:hAnsi="Georgia" w:cs="CIDFont+F3"/>
          <w:color w:val="000000"/>
          <w:sz w:val="32"/>
          <w:szCs w:val="32"/>
        </w:rPr>
      </w:pPr>
      <w:r w:rsidRPr="003379AC">
        <w:rPr>
          <w:rFonts w:ascii="Georgia" w:hAnsi="Georgia" w:cs="CIDFont+F3"/>
          <w:color w:val="000000"/>
          <w:sz w:val="32"/>
          <w:szCs w:val="32"/>
        </w:rPr>
        <w:t xml:space="preserve">ACSI Survey of Recommended Reading List </w:t>
      </w:r>
    </w:p>
    <w:p w:rsidR="003379AC" w:rsidRPr="003379AC" w:rsidRDefault="003379AC" w:rsidP="003379AC">
      <w:pPr>
        <w:autoSpaceDE w:val="0"/>
        <w:autoSpaceDN w:val="0"/>
        <w:adjustRightInd w:val="0"/>
        <w:rPr>
          <w:rFonts w:ascii="CIDFont+F3" w:hAnsi="CIDFont+F3" w:cs="CIDFont+F3"/>
          <w:color w:val="000000"/>
          <w:sz w:val="28"/>
          <w:szCs w:val="28"/>
        </w:rPr>
      </w:pPr>
    </w:p>
    <w:p w:rsidR="003379AC" w:rsidRPr="003379AC" w:rsidRDefault="003379AC" w:rsidP="003379AC">
      <w:pPr>
        <w:autoSpaceDE w:val="0"/>
        <w:autoSpaceDN w:val="0"/>
        <w:adjustRightInd w:val="0"/>
        <w:rPr>
          <w:rFonts w:ascii="Georgia" w:hAnsi="Georgia" w:cs="CIDFont+F3"/>
          <w:b/>
          <w:color w:val="000000"/>
          <w:sz w:val="28"/>
          <w:szCs w:val="28"/>
        </w:rPr>
        <w:sectPr w:rsidR="003379AC" w:rsidRPr="003379AC">
          <w:pgSz w:w="12240" w:h="15840"/>
          <w:pgMar w:top="1440" w:right="1440" w:bottom="1440" w:left="1440" w:header="720" w:footer="720" w:gutter="0"/>
          <w:cols w:space="720"/>
          <w:docGrid w:linePitch="360"/>
        </w:sectPr>
      </w:pPr>
    </w:p>
    <w:p w:rsidR="003379AC" w:rsidRPr="003379AC" w:rsidRDefault="003379AC" w:rsidP="003379AC">
      <w:pPr>
        <w:autoSpaceDE w:val="0"/>
        <w:autoSpaceDN w:val="0"/>
        <w:adjustRightInd w:val="0"/>
        <w:rPr>
          <w:rFonts w:ascii="Georgia" w:hAnsi="Georgia" w:cs="CIDFont+F3"/>
          <w:b/>
          <w:color w:val="000000"/>
          <w:sz w:val="28"/>
          <w:szCs w:val="28"/>
        </w:rPr>
      </w:pPr>
      <w:r w:rsidRPr="003379AC">
        <w:rPr>
          <w:rFonts w:ascii="Georgia" w:hAnsi="Georgia" w:cs="CIDFont+F3"/>
          <w:b/>
          <w:color w:val="000000"/>
          <w:sz w:val="28"/>
          <w:szCs w:val="28"/>
        </w:rPr>
        <w:t>Seventh and Eighth Grades</w:t>
      </w:r>
    </w:p>
    <w:p w:rsidR="003379AC" w:rsidRPr="003379AC" w:rsidRDefault="003379AC" w:rsidP="003379AC">
      <w:pPr>
        <w:autoSpaceDE w:val="0"/>
        <w:autoSpaceDN w:val="0"/>
        <w:adjustRightInd w:val="0"/>
        <w:rPr>
          <w:rFonts w:ascii="Georgia" w:hAnsi="Georgia" w:cs="CIDFont+F3"/>
          <w:color w:val="000000"/>
          <w:sz w:val="24"/>
          <w:szCs w:val="24"/>
        </w:rPr>
      </w:pP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A Wrinkle in Time by </w:t>
      </w:r>
      <w:proofErr w:type="spellStart"/>
      <w:r w:rsidRPr="003379AC">
        <w:rPr>
          <w:rFonts w:ascii="Georgia" w:hAnsi="Georgia" w:cs="CIDFont+F4"/>
          <w:color w:val="000000"/>
          <w:sz w:val="24"/>
          <w:szCs w:val="24"/>
        </w:rPr>
        <w:t>L’Engle</w:t>
      </w:r>
      <w:proofErr w:type="spellEnd"/>
      <w:r w:rsidRPr="003379AC">
        <w:rPr>
          <w:rFonts w:ascii="Georgia" w:hAnsi="Georgia" w:cs="CIDFont+F4"/>
          <w:color w:val="000000"/>
          <w:sz w:val="24"/>
          <w:szCs w:val="24"/>
        </w:rPr>
        <w:t>, Madeleine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Lion, the Witch, and the Wardrobe by Lewis, C.S.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White Fang by London, Jack</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Anne of Green Gables by Montgomery, L.M.</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The Yearling by Rawlings, Marjorie </w:t>
      </w:r>
      <w:proofErr w:type="spellStart"/>
      <w:r w:rsidRPr="003379AC">
        <w:rPr>
          <w:rFonts w:ascii="Georgia" w:hAnsi="Georgia" w:cs="CIDFont+F4"/>
          <w:color w:val="000000"/>
          <w:sz w:val="24"/>
          <w:szCs w:val="24"/>
        </w:rPr>
        <w:t>Kinnan</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Light in the Forest by Richter, Conrad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The Bronze Bow by </w:t>
      </w:r>
      <w:proofErr w:type="spellStart"/>
      <w:r w:rsidRPr="003379AC">
        <w:rPr>
          <w:rFonts w:ascii="Georgia" w:hAnsi="Georgia" w:cs="CIDFont+F4"/>
          <w:color w:val="000000"/>
          <w:sz w:val="24"/>
          <w:szCs w:val="24"/>
        </w:rPr>
        <w:t>Speare</w:t>
      </w:r>
      <w:proofErr w:type="spellEnd"/>
      <w:r w:rsidRPr="003379AC">
        <w:rPr>
          <w:rFonts w:ascii="Georgia" w:hAnsi="Georgia" w:cs="CIDFont+F4"/>
          <w:color w:val="000000"/>
          <w:sz w:val="24"/>
          <w:szCs w:val="24"/>
        </w:rPr>
        <w:t>, Elizabeth George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Heidi by </w:t>
      </w:r>
      <w:proofErr w:type="spellStart"/>
      <w:r w:rsidRPr="003379AC">
        <w:rPr>
          <w:rFonts w:ascii="Georgia" w:hAnsi="Georgia" w:cs="CIDFont+F4"/>
          <w:color w:val="000000"/>
          <w:sz w:val="24"/>
          <w:szCs w:val="24"/>
        </w:rPr>
        <w:t>Spyrie</w:t>
      </w:r>
      <w:proofErr w:type="spellEnd"/>
      <w:r w:rsidRPr="003379AC">
        <w:rPr>
          <w:rFonts w:ascii="Georgia" w:hAnsi="Georgia" w:cs="CIDFont+F4"/>
          <w:color w:val="000000"/>
          <w:sz w:val="24"/>
          <w:szCs w:val="24"/>
        </w:rPr>
        <w:t>, Johanna</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Red Pony by Steinbeck, John</w:t>
      </w:r>
    </w:p>
    <w:p w:rsidR="003379AC" w:rsidRPr="003379AC" w:rsidRDefault="003379AC" w:rsidP="003379AC">
      <w:pPr>
        <w:autoSpaceDE w:val="0"/>
        <w:autoSpaceDN w:val="0"/>
        <w:adjustRightInd w:val="0"/>
        <w:rPr>
          <w:rFonts w:ascii="Georgia" w:hAnsi="Georgia" w:cs="CIDFont+F4"/>
          <w:color w:val="000000"/>
          <w:sz w:val="24"/>
          <w:szCs w:val="24"/>
        </w:rPr>
      </w:pPr>
      <w:proofErr w:type="spellStart"/>
      <w:r w:rsidRPr="003379AC">
        <w:rPr>
          <w:rFonts w:ascii="Georgia" w:hAnsi="Georgia" w:cs="CIDFont+F4"/>
          <w:color w:val="000000"/>
          <w:sz w:val="24"/>
          <w:szCs w:val="24"/>
        </w:rPr>
        <w:t>Watership</w:t>
      </w:r>
      <w:proofErr w:type="spellEnd"/>
      <w:r w:rsidRPr="003379AC">
        <w:rPr>
          <w:rFonts w:ascii="Georgia" w:hAnsi="Georgia" w:cs="CIDFont+F4"/>
          <w:color w:val="000000"/>
          <w:sz w:val="24"/>
          <w:szCs w:val="24"/>
        </w:rPr>
        <w:t xml:space="preserve"> Down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Born Free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 Lantern in Her Hand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National Velvet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Caddie Woodlawn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Jane Eyre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Good Earth</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Incredible Journey</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Where the Lilies Bloom</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My Brother Sam is Dead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The </w:t>
      </w:r>
      <w:proofErr w:type="spellStart"/>
      <w:r w:rsidRPr="003379AC">
        <w:rPr>
          <w:rFonts w:ascii="Georgia" w:hAnsi="Georgia" w:cs="CIDFont+F4"/>
          <w:color w:val="000000"/>
          <w:sz w:val="24"/>
          <w:szCs w:val="24"/>
        </w:rPr>
        <w:t>Deerslayer</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Red Badge of Courage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David Copperfield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Oliver Twist</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A Tale of Two Cities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Hans Brinker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Count of Monte Cristo</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Three Musketeers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Black Stallion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Johnny </w:t>
      </w:r>
      <w:proofErr w:type="spellStart"/>
      <w:r w:rsidRPr="003379AC">
        <w:rPr>
          <w:rFonts w:ascii="Georgia" w:hAnsi="Georgia" w:cs="CIDFont+F4"/>
          <w:color w:val="000000"/>
          <w:sz w:val="24"/>
          <w:szCs w:val="24"/>
        </w:rPr>
        <w:t>Tremain</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Slave Dancer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Old Yeller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Summer of My German Soldier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Endless Steppe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North to Freedom</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Up the Road Slowly</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Rifles for </w:t>
      </w:r>
      <w:proofErr w:type="spellStart"/>
      <w:r w:rsidRPr="003379AC">
        <w:rPr>
          <w:rFonts w:ascii="Georgia" w:hAnsi="Georgia" w:cs="CIDFont+F4"/>
          <w:color w:val="000000"/>
          <w:sz w:val="24"/>
          <w:szCs w:val="24"/>
        </w:rPr>
        <w:t>Watie</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Story of My Life: Helen Keller</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Captains Courageous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To Kill a Mockingbird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Call of the Wild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Christy</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Shadow in the Pines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Gentle Ben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Hawk that Dare Not Hunt by Day</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Sing Down the Moon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My Friend </w:t>
      </w:r>
      <w:proofErr w:type="spellStart"/>
      <w:r w:rsidRPr="003379AC">
        <w:rPr>
          <w:rFonts w:ascii="Georgia" w:hAnsi="Georgia" w:cs="CIDFont+F4"/>
          <w:color w:val="000000"/>
          <w:sz w:val="24"/>
          <w:szCs w:val="24"/>
        </w:rPr>
        <w:t>Flicka</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Jacob Have I Loved</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Men of Iron</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Shane</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Black Beauty </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In His Steps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Pearl</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Gulliver’s Travels</w:t>
      </w:r>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 xml:space="preserve">Ben </w:t>
      </w:r>
      <w:proofErr w:type="spellStart"/>
      <w:r w:rsidRPr="003379AC">
        <w:rPr>
          <w:rFonts w:ascii="Georgia" w:hAnsi="Georgia" w:cs="CIDFont+F4"/>
          <w:color w:val="000000"/>
          <w:sz w:val="24"/>
          <w:szCs w:val="24"/>
        </w:rPr>
        <w:t>Hur</w:t>
      </w:r>
      <w:proofErr w:type="spellEnd"/>
    </w:p>
    <w:p w:rsidR="003379AC" w:rsidRPr="003379AC" w:rsidRDefault="003379AC" w:rsidP="003379AC">
      <w:pPr>
        <w:autoSpaceDE w:val="0"/>
        <w:autoSpaceDN w:val="0"/>
        <w:adjustRightInd w:val="0"/>
        <w:rPr>
          <w:rFonts w:ascii="Georgia" w:hAnsi="Georgia" w:cs="CIDFont+F4"/>
          <w:color w:val="000000"/>
          <w:sz w:val="24"/>
          <w:szCs w:val="24"/>
        </w:rPr>
      </w:pPr>
      <w:r w:rsidRPr="003379AC">
        <w:rPr>
          <w:rFonts w:ascii="Georgia" w:hAnsi="Georgia" w:cs="CIDFont+F4"/>
          <w:color w:val="000000"/>
          <w:sz w:val="24"/>
          <w:szCs w:val="24"/>
        </w:rPr>
        <w:t>The War of the Worlds</w:t>
      </w:r>
    </w:p>
    <w:p w:rsidR="003379AC" w:rsidRPr="003379AC" w:rsidRDefault="003379AC" w:rsidP="003379AC">
      <w:pPr>
        <w:autoSpaceDE w:val="0"/>
        <w:autoSpaceDN w:val="0"/>
        <w:adjustRightInd w:val="0"/>
        <w:rPr>
          <w:rFonts w:ascii="Georgia" w:hAnsi="Georgia" w:cs="CIDFont+F3"/>
          <w:color w:val="000000"/>
          <w:sz w:val="24"/>
          <w:szCs w:val="24"/>
        </w:rPr>
        <w:sectPr w:rsidR="003379AC" w:rsidRPr="003379AC" w:rsidSect="00627C86">
          <w:type w:val="continuous"/>
          <w:pgSz w:w="12240" w:h="15840"/>
          <w:pgMar w:top="1440" w:right="1440" w:bottom="1440" w:left="1440" w:header="720" w:footer="720" w:gutter="0"/>
          <w:cols w:num="2" w:space="720"/>
          <w:docGrid w:linePitch="360"/>
        </w:sectPr>
      </w:pPr>
    </w:p>
    <w:p w:rsidR="003379AC" w:rsidRPr="003379AC" w:rsidRDefault="003379AC" w:rsidP="003379AC">
      <w:pPr>
        <w:autoSpaceDE w:val="0"/>
        <w:autoSpaceDN w:val="0"/>
        <w:adjustRightInd w:val="0"/>
        <w:rPr>
          <w:rFonts w:ascii="Georgia" w:hAnsi="Georgia" w:cs="CIDFont+F3"/>
          <w:color w:val="000000"/>
          <w:sz w:val="24"/>
          <w:szCs w:val="24"/>
        </w:rPr>
      </w:pPr>
    </w:p>
    <w:p w:rsidR="00C947D9" w:rsidRDefault="00C947D9" w:rsidP="00C947D9">
      <w:pPr>
        <w:spacing w:after="160" w:line="259" w:lineRule="auto"/>
        <w:rPr>
          <w:rFonts w:ascii="Georgia" w:hAnsi="Georgia" w:cs="CIDFont+F3"/>
          <w:b/>
          <w:color w:val="000000"/>
          <w:sz w:val="28"/>
          <w:szCs w:val="28"/>
        </w:rPr>
      </w:pPr>
    </w:p>
    <w:p w:rsidR="00C947D9" w:rsidRDefault="00C947D9" w:rsidP="00C947D9">
      <w:pPr>
        <w:spacing w:after="160" w:line="259" w:lineRule="auto"/>
        <w:rPr>
          <w:rFonts w:ascii="Georgia" w:hAnsi="Georgia" w:cs="CIDFont+F3"/>
          <w:color w:val="000000"/>
          <w:sz w:val="32"/>
          <w:szCs w:val="32"/>
        </w:rPr>
      </w:pPr>
    </w:p>
    <w:p w:rsidR="00C947D9" w:rsidRDefault="00C947D9" w:rsidP="00C947D9">
      <w:pPr>
        <w:spacing w:after="160" w:line="259" w:lineRule="auto"/>
        <w:rPr>
          <w:rFonts w:ascii="Georgia" w:hAnsi="Georgia" w:cs="CIDFont+F3"/>
          <w:color w:val="000000"/>
          <w:sz w:val="32"/>
          <w:szCs w:val="32"/>
        </w:rPr>
      </w:pPr>
    </w:p>
    <w:p w:rsidR="00C947D9" w:rsidRDefault="00C947D9" w:rsidP="00C947D9">
      <w:pPr>
        <w:spacing w:after="160" w:line="259" w:lineRule="auto"/>
        <w:rPr>
          <w:rFonts w:ascii="Georgia" w:hAnsi="Georgia" w:cs="CIDFont+F3"/>
          <w:color w:val="000000"/>
          <w:sz w:val="32"/>
          <w:szCs w:val="32"/>
        </w:rPr>
      </w:pPr>
    </w:p>
    <w:p w:rsidR="00C947D9" w:rsidRDefault="00C947D9" w:rsidP="00C947D9">
      <w:pPr>
        <w:spacing w:after="160" w:line="259" w:lineRule="auto"/>
        <w:rPr>
          <w:rFonts w:ascii="Georgia" w:hAnsi="Georgia" w:cs="CIDFont+F3"/>
          <w:color w:val="000000"/>
          <w:sz w:val="32"/>
          <w:szCs w:val="32"/>
        </w:rPr>
      </w:pPr>
    </w:p>
    <w:p w:rsidR="003379AC" w:rsidRPr="00C947D9" w:rsidRDefault="003379AC" w:rsidP="00C947D9">
      <w:pPr>
        <w:spacing w:after="160" w:line="259" w:lineRule="auto"/>
        <w:rPr>
          <w:rFonts w:ascii="Georgia" w:hAnsi="Georgia" w:cs="CIDFont+F3"/>
          <w:b/>
          <w:color w:val="000000"/>
          <w:sz w:val="28"/>
          <w:szCs w:val="28"/>
        </w:rPr>
      </w:pPr>
      <w:r w:rsidRPr="003379AC">
        <w:rPr>
          <w:rFonts w:ascii="Georgia" w:hAnsi="Georgia" w:cs="CIDFont+F3"/>
          <w:color w:val="000000"/>
          <w:sz w:val="32"/>
          <w:szCs w:val="32"/>
        </w:rPr>
        <w:t xml:space="preserve">ACSI Survey of Recommended Reading List </w:t>
      </w:r>
    </w:p>
    <w:p w:rsidR="00C947D9" w:rsidRPr="00C947D9" w:rsidRDefault="00C947D9" w:rsidP="00C947D9">
      <w:pPr>
        <w:rPr>
          <w:rFonts w:ascii="Georgia" w:eastAsia="Times New Roman" w:hAnsi="Georgia" w:cs="Calibri"/>
          <w:b/>
          <w:color w:val="000000"/>
          <w:sz w:val="28"/>
          <w:szCs w:val="28"/>
        </w:rPr>
      </w:pPr>
      <w:r w:rsidRPr="00C947D9">
        <w:rPr>
          <w:rFonts w:ascii="Georgia" w:eastAsia="Times New Roman" w:hAnsi="Georgia" w:cs="Calibri"/>
          <w:b/>
          <w:color w:val="000000"/>
          <w:sz w:val="28"/>
          <w:szCs w:val="28"/>
        </w:rPr>
        <w:t>Fifth and Sixth Grades</w:t>
      </w:r>
    </w:p>
    <w:p w:rsidR="003379AC" w:rsidRPr="003379AC" w:rsidRDefault="003379AC" w:rsidP="003379AC">
      <w:pPr>
        <w:autoSpaceDE w:val="0"/>
        <w:autoSpaceDN w:val="0"/>
        <w:adjustRightInd w:val="0"/>
        <w:rPr>
          <w:rFonts w:ascii="Georgia" w:hAnsi="Georgia" w:cs="CIDFont+F3"/>
          <w:b/>
          <w:color w:val="000000"/>
          <w:sz w:val="28"/>
          <w:szCs w:val="28"/>
        </w:rPr>
      </w:pPr>
    </w:p>
    <w:p w:rsidR="003379AC" w:rsidRPr="003379AC" w:rsidRDefault="003379AC" w:rsidP="003379AC">
      <w:pPr>
        <w:autoSpaceDE w:val="0"/>
        <w:autoSpaceDN w:val="0"/>
        <w:adjustRightInd w:val="0"/>
        <w:rPr>
          <w:rFonts w:ascii="Georgia" w:hAnsi="Georgia" w:cs="CIDFont+F3"/>
          <w:b/>
          <w:color w:val="000000"/>
          <w:sz w:val="28"/>
          <w:szCs w:val="28"/>
        </w:rPr>
        <w:sectPr w:rsidR="003379AC" w:rsidRPr="003379AC" w:rsidSect="00C947D9">
          <w:type w:val="continuous"/>
          <w:pgSz w:w="12240" w:h="15840"/>
          <w:pgMar w:top="1008" w:right="1440" w:bottom="1008" w:left="1440" w:header="720" w:footer="720" w:gutter="0"/>
          <w:cols w:space="720"/>
          <w:docGrid w:linePitch="360"/>
        </w:sectPr>
      </w:pPr>
    </w:p>
    <w:tbl>
      <w:tblPr>
        <w:tblW w:w="8880" w:type="dxa"/>
        <w:tblInd w:w="555" w:type="dxa"/>
        <w:tblLook w:val="04A0" w:firstRow="1" w:lastRow="0" w:firstColumn="1" w:lastColumn="0" w:noHBand="0" w:noVBand="1"/>
      </w:tblPr>
      <w:tblGrid>
        <w:gridCol w:w="4248"/>
        <w:gridCol w:w="4632"/>
      </w:tblGrid>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Little Women by Alcott, Louisa May</w:t>
            </w:r>
          </w:p>
        </w:tc>
        <w:tc>
          <w:tcPr>
            <w:tcW w:w="4632" w:type="dxa"/>
            <w:tcBorders>
              <w:top w:val="nil"/>
              <w:left w:val="nil"/>
              <w:bottom w:val="nil"/>
              <w:right w:val="nil"/>
            </w:tcBorders>
            <w:shd w:val="clear" w:color="auto" w:fill="auto"/>
            <w:noWrap/>
            <w:vAlign w:val="bottom"/>
            <w:hideMark/>
          </w:tcPr>
          <w:p w:rsidR="00C947D9" w:rsidRPr="00C947D9" w:rsidRDefault="00C947D9" w:rsidP="00C947D9">
            <w:pPr>
              <w:rPr>
                <w:rFonts w:ascii="Georgia" w:eastAsia="Times New Roman" w:hAnsi="Georgia" w:cs="Calibri"/>
                <w:color w:val="000000"/>
                <w:sz w:val="24"/>
                <w:szCs w:val="24"/>
              </w:rPr>
            </w:pPr>
          </w:p>
        </w:tc>
      </w:tr>
      <w:tr w:rsidR="00C947D9" w:rsidRPr="00C947D9" w:rsidTr="00C947D9">
        <w:trPr>
          <w:trHeight w:val="302"/>
        </w:trPr>
        <w:tc>
          <w:tcPr>
            <w:tcW w:w="8880" w:type="dxa"/>
            <w:gridSpan w:val="2"/>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Caddie Woodlawn by Brink, Carol Ryrie</w:t>
            </w:r>
          </w:p>
        </w:tc>
      </w:tr>
      <w:tr w:rsidR="00C947D9" w:rsidRPr="00C947D9" w:rsidTr="00C947D9">
        <w:trPr>
          <w:trHeight w:val="302"/>
        </w:trPr>
        <w:tc>
          <w:tcPr>
            <w:tcW w:w="8880" w:type="dxa"/>
            <w:gridSpan w:val="2"/>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 xml:space="preserve">The Incredible Journey by </w:t>
            </w:r>
            <w:proofErr w:type="spellStart"/>
            <w:r w:rsidRPr="00C947D9">
              <w:rPr>
                <w:rFonts w:ascii="Georgia" w:eastAsia="Times New Roman" w:hAnsi="Georgia" w:cs="Calibri"/>
                <w:color w:val="000000"/>
                <w:sz w:val="24"/>
                <w:szCs w:val="24"/>
              </w:rPr>
              <w:t>Burnford</w:t>
            </w:r>
            <w:proofErr w:type="spellEnd"/>
            <w:r w:rsidRPr="00C947D9">
              <w:rPr>
                <w:rFonts w:ascii="Georgia" w:eastAsia="Times New Roman" w:hAnsi="Georgia" w:cs="Calibri"/>
                <w:color w:val="000000"/>
                <w:sz w:val="24"/>
                <w:szCs w:val="24"/>
              </w:rPr>
              <w:t>, Sheila</w:t>
            </w:r>
          </w:p>
        </w:tc>
      </w:tr>
      <w:tr w:rsidR="00C947D9" w:rsidRPr="00C947D9" w:rsidTr="00C947D9">
        <w:trPr>
          <w:trHeight w:val="302"/>
        </w:trPr>
        <w:tc>
          <w:tcPr>
            <w:tcW w:w="8880" w:type="dxa"/>
            <w:gridSpan w:val="2"/>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 xml:space="preserve">The Door in the Wall by </w:t>
            </w:r>
            <w:proofErr w:type="spellStart"/>
            <w:r w:rsidRPr="00C947D9">
              <w:rPr>
                <w:rFonts w:ascii="Georgia" w:eastAsia="Times New Roman" w:hAnsi="Georgia" w:cs="Calibri"/>
                <w:color w:val="000000"/>
                <w:sz w:val="24"/>
                <w:szCs w:val="24"/>
              </w:rPr>
              <w:t>deAngeli</w:t>
            </w:r>
            <w:proofErr w:type="spellEnd"/>
            <w:r w:rsidRPr="00C947D9">
              <w:rPr>
                <w:rFonts w:ascii="Georgia" w:eastAsia="Times New Roman" w:hAnsi="Georgia" w:cs="Calibri"/>
                <w:color w:val="000000"/>
                <w:sz w:val="24"/>
                <w:szCs w:val="24"/>
              </w:rPr>
              <w:t>, Marguerite</w:t>
            </w:r>
          </w:p>
        </w:tc>
      </w:tr>
      <w:tr w:rsidR="00C947D9" w:rsidRPr="00C947D9" w:rsidTr="00C947D9">
        <w:trPr>
          <w:trHeight w:val="302"/>
        </w:trPr>
        <w:tc>
          <w:tcPr>
            <w:tcW w:w="8880" w:type="dxa"/>
            <w:gridSpan w:val="2"/>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Hans Brinker or The Silver Skates by Dodge, Mary Mapes</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Black Stallion by Farley, Walter</w:t>
            </w:r>
          </w:p>
        </w:tc>
        <w:tc>
          <w:tcPr>
            <w:tcW w:w="4632" w:type="dxa"/>
            <w:tcBorders>
              <w:top w:val="nil"/>
              <w:left w:val="nil"/>
              <w:bottom w:val="nil"/>
              <w:right w:val="nil"/>
            </w:tcBorders>
            <w:shd w:val="clear" w:color="auto" w:fill="auto"/>
            <w:noWrap/>
            <w:vAlign w:val="bottom"/>
            <w:hideMark/>
          </w:tcPr>
          <w:p w:rsidR="00C947D9" w:rsidRPr="00C947D9" w:rsidRDefault="00C947D9" w:rsidP="00C947D9">
            <w:pPr>
              <w:rPr>
                <w:rFonts w:ascii="Georgia" w:eastAsia="Times New Roman" w:hAnsi="Georgia" w:cs="Calibri"/>
                <w:color w:val="000000"/>
                <w:sz w:val="24"/>
                <w:szCs w:val="24"/>
              </w:rPr>
            </w:pPr>
          </w:p>
        </w:tc>
      </w:tr>
      <w:tr w:rsidR="00C947D9" w:rsidRPr="00C947D9" w:rsidTr="00C947D9">
        <w:trPr>
          <w:trHeight w:val="302"/>
        </w:trPr>
        <w:tc>
          <w:tcPr>
            <w:tcW w:w="8880" w:type="dxa"/>
            <w:gridSpan w:val="2"/>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Julie of the Wolves by George, Jean Craighead</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Old Yeller by Gipson, Fred</w:t>
            </w:r>
          </w:p>
        </w:tc>
        <w:tc>
          <w:tcPr>
            <w:tcW w:w="4632" w:type="dxa"/>
            <w:tcBorders>
              <w:top w:val="nil"/>
              <w:left w:val="nil"/>
              <w:bottom w:val="nil"/>
              <w:right w:val="nil"/>
            </w:tcBorders>
            <w:shd w:val="clear" w:color="auto" w:fill="auto"/>
            <w:noWrap/>
            <w:vAlign w:val="bottom"/>
            <w:hideMark/>
          </w:tcPr>
          <w:p w:rsidR="00C947D9" w:rsidRPr="00C947D9" w:rsidRDefault="00C947D9" w:rsidP="00C947D9">
            <w:pPr>
              <w:rPr>
                <w:rFonts w:ascii="Georgia" w:eastAsia="Times New Roman" w:hAnsi="Georgia" w:cs="Calibri"/>
                <w:color w:val="000000"/>
                <w:sz w:val="24"/>
                <w:szCs w:val="24"/>
              </w:rPr>
            </w:pPr>
          </w:p>
        </w:tc>
      </w:tr>
      <w:tr w:rsidR="00C947D9" w:rsidRPr="00C947D9" w:rsidTr="00C947D9">
        <w:trPr>
          <w:trHeight w:val="302"/>
        </w:trPr>
        <w:tc>
          <w:tcPr>
            <w:tcW w:w="8880" w:type="dxa"/>
            <w:gridSpan w:val="2"/>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King of the Wind by Henry, Marguerite</w:t>
            </w:r>
          </w:p>
        </w:tc>
      </w:tr>
      <w:tr w:rsidR="00C947D9" w:rsidRPr="00C947D9" w:rsidTr="00C947D9">
        <w:trPr>
          <w:trHeight w:val="302"/>
        </w:trPr>
        <w:tc>
          <w:tcPr>
            <w:tcW w:w="8880" w:type="dxa"/>
            <w:gridSpan w:val="2"/>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 xml:space="preserve">From the Mixed-Up Files of Mrs. Basil E. </w:t>
            </w:r>
            <w:proofErr w:type="spellStart"/>
            <w:r w:rsidRPr="00C947D9">
              <w:rPr>
                <w:rFonts w:ascii="Georgia" w:eastAsia="Times New Roman" w:hAnsi="Georgia" w:cs="Calibri"/>
                <w:color w:val="000000"/>
                <w:sz w:val="24"/>
                <w:szCs w:val="24"/>
              </w:rPr>
              <w:t>Frankweiler</w:t>
            </w:r>
            <w:proofErr w:type="spellEnd"/>
            <w:r w:rsidRPr="00C947D9">
              <w:rPr>
                <w:rFonts w:ascii="Georgia" w:eastAsia="Times New Roman" w:hAnsi="Georgia" w:cs="Calibri"/>
                <w:color w:val="000000"/>
                <w:sz w:val="24"/>
                <w:szCs w:val="24"/>
              </w:rPr>
              <w:t xml:space="preserve"> by </w:t>
            </w:r>
            <w:proofErr w:type="spellStart"/>
            <w:r w:rsidRPr="00C947D9">
              <w:rPr>
                <w:rFonts w:ascii="Georgia" w:eastAsia="Times New Roman" w:hAnsi="Georgia" w:cs="Calibri"/>
                <w:color w:val="000000"/>
                <w:sz w:val="24"/>
                <w:szCs w:val="24"/>
              </w:rPr>
              <w:t>Konigsburg</w:t>
            </w:r>
            <w:proofErr w:type="spellEnd"/>
          </w:p>
        </w:tc>
      </w:tr>
      <w:tr w:rsidR="00C947D9" w:rsidRPr="00C947D9" w:rsidTr="00C947D9">
        <w:trPr>
          <w:trHeight w:val="302"/>
        </w:trPr>
        <w:tc>
          <w:tcPr>
            <w:tcW w:w="8880" w:type="dxa"/>
            <w:gridSpan w:val="2"/>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Lion, the Witch, and the Wardrobe by Lewis, C.S.</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Number the Stars by Lowry, Lois</w:t>
            </w:r>
          </w:p>
        </w:tc>
        <w:tc>
          <w:tcPr>
            <w:tcW w:w="4632" w:type="dxa"/>
            <w:tcBorders>
              <w:top w:val="nil"/>
              <w:left w:val="nil"/>
              <w:bottom w:val="nil"/>
              <w:right w:val="nil"/>
            </w:tcBorders>
            <w:shd w:val="clear" w:color="auto" w:fill="auto"/>
            <w:noWrap/>
            <w:vAlign w:val="bottom"/>
            <w:hideMark/>
          </w:tcPr>
          <w:p w:rsidR="00C947D9" w:rsidRPr="00C947D9" w:rsidRDefault="00C947D9" w:rsidP="00C947D9">
            <w:pPr>
              <w:rPr>
                <w:rFonts w:ascii="Georgia" w:eastAsia="Times New Roman" w:hAnsi="Georgia" w:cs="Calibri"/>
                <w:color w:val="000000"/>
                <w:sz w:val="24"/>
                <w:szCs w:val="24"/>
              </w:rPr>
            </w:pP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Kristy’s Great Idea by Martin, Ann M.</w:t>
            </w:r>
          </w:p>
        </w:tc>
        <w:tc>
          <w:tcPr>
            <w:tcW w:w="4632" w:type="dxa"/>
            <w:tcBorders>
              <w:top w:val="nil"/>
              <w:left w:val="nil"/>
              <w:bottom w:val="nil"/>
              <w:right w:val="nil"/>
            </w:tcBorders>
            <w:shd w:val="clear" w:color="auto" w:fill="auto"/>
            <w:noWrap/>
            <w:vAlign w:val="bottom"/>
            <w:hideMark/>
          </w:tcPr>
          <w:p w:rsidR="00C947D9" w:rsidRPr="00C947D9" w:rsidRDefault="00C947D9" w:rsidP="00C947D9">
            <w:pPr>
              <w:rPr>
                <w:rFonts w:ascii="Georgia" w:eastAsia="Times New Roman" w:hAnsi="Georgia" w:cs="Calibri"/>
                <w:color w:val="000000"/>
                <w:sz w:val="24"/>
                <w:szCs w:val="24"/>
              </w:rPr>
            </w:pP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Gentle Ben by Morey, Walt</w:t>
            </w:r>
          </w:p>
        </w:tc>
        <w:tc>
          <w:tcPr>
            <w:tcW w:w="4632" w:type="dxa"/>
            <w:tcBorders>
              <w:top w:val="nil"/>
              <w:left w:val="nil"/>
              <w:bottom w:val="nil"/>
              <w:right w:val="nil"/>
            </w:tcBorders>
            <w:shd w:val="clear" w:color="auto" w:fill="auto"/>
            <w:noWrap/>
            <w:vAlign w:val="bottom"/>
            <w:hideMark/>
          </w:tcPr>
          <w:p w:rsidR="00C947D9" w:rsidRPr="00C947D9" w:rsidRDefault="00C947D9" w:rsidP="00C947D9">
            <w:pPr>
              <w:rPr>
                <w:rFonts w:ascii="Georgia" w:eastAsia="Times New Roman" w:hAnsi="Georgia" w:cs="Calibri"/>
                <w:color w:val="000000"/>
                <w:sz w:val="24"/>
                <w:szCs w:val="24"/>
              </w:rPr>
            </w:pPr>
          </w:p>
        </w:tc>
      </w:tr>
      <w:tr w:rsidR="00C947D9" w:rsidRPr="00C947D9" w:rsidTr="00C947D9">
        <w:trPr>
          <w:trHeight w:val="302"/>
        </w:trPr>
        <w:tc>
          <w:tcPr>
            <w:tcW w:w="8880" w:type="dxa"/>
            <w:gridSpan w:val="2"/>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Island of the Blue Dolphins by O’Dell, Scott</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Hatchet by Paulsen, Gary</w:t>
            </w:r>
          </w:p>
        </w:tc>
        <w:tc>
          <w:tcPr>
            <w:tcW w:w="4632" w:type="dxa"/>
            <w:tcBorders>
              <w:top w:val="nil"/>
              <w:left w:val="nil"/>
              <w:bottom w:val="nil"/>
              <w:right w:val="nil"/>
            </w:tcBorders>
            <w:shd w:val="clear" w:color="auto" w:fill="auto"/>
            <w:noWrap/>
            <w:vAlign w:val="bottom"/>
            <w:hideMark/>
          </w:tcPr>
          <w:p w:rsidR="00C947D9" w:rsidRPr="00C947D9" w:rsidRDefault="00C947D9" w:rsidP="00C947D9">
            <w:pPr>
              <w:rPr>
                <w:rFonts w:ascii="Georgia" w:eastAsia="Times New Roman" w:hAnsi="Georgia" w:cs="Calibri"/>
                <w:color w:val="000000"/>
                <w:sz w:val="24"/>
                <w:szCs w:val="24"/>
              </w:rPr>
            </w:pP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Sounder</w:t>
            </w:r>
          </w:p>
        </w:tc>
        <w:tc>
          <w:tcPr>
            <w:tcW w:w="4632" w:type="dxa"/>
            <w:tcBorders>
              <w:top w:val="nil"/>
              <w:left w:val="nil"/>
              <w:bottom w:val="nil"/>
              <w:right w:val="nil"/>
            </w:tcBorders>
            <w:shd w:val="clear" w:color="auto" w:fill="auto"/>
            <w:noWrap/>
            <w:vAlign w:val="bottom"/>
            <w:hideMark/>
          </w:tcPr>
          <w:p w:rsidR="00C947D9" w:rsidRPr="00C947D9" w:rsidRDefault="00C947D9" w:rsidP="00C947D9">
            <w:pPr>
              <w:rPr>
                <w:rFonts w:ascii="Georgia" w:eastAsia="Times New Roman" w:hAnsi="Georgia" w:cs="Calibri"/>
                <w:color w:val="000000"/>
                <w:sz w:val="24"/>
                <w:szCs w:val="24"/>
              </w:rPr>
            </w:pP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Tuck Everlasting</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Borrowers</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 xml:space="preserve">Turn Homeward, </w:t>
            </w:r>
            <w:proofErr w:type="spellStart"/>
            <w:r w:rsidRPr="00C947D9">
              <w:rPr>
                <w:rFonts w:ascii="Georgia" w:eastAsia="Times New Roman" w:hAnsi="Georgia" w:cs="Calibri"/>
                <w:color w:val="000000"/>
                <w:sz w:val="24"/>
                <w:szCs w:val="24"/>
              </w:rPr>
              <w:t>Hannalee</w:t>
            </w:r>
            <w:proofErr w:type="spellEnd"/>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 xml:space="preserve">Mrs. Frisby and the Rats of </w:t>
            </w:r>
            <w:proofErr w:type="spellStart"/>
            <w:r w:rsidRPr="00C947D9">
              <w:rPr>
                <w:rFonts w:ascii="Georgia" w:eastAsia="Times New Roman" w:hAnsi="Georgia" w:cs="Calibri"/>
                <w:color w:val="000000"/>
                <w:sz w:val="24"/>
                <w:szCs w:val="24"/>
              </w:rPr>
              <w:t>Nimh</w:t>
            </w:r>
            <w:proofErr w:type="spellEnd"/>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Secret Garden</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Bridge to Terabithia</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Summer of the Swans</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Cooper Kids Adventure Series</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Dear Mr. Henshaw</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Pollyanna</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Robinson Crusoe</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Yearling</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A Christmas Carol</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Where the Red Fern Grows</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proofErr w:type="spellStart"/>
            <w:r w:rsidRPr="00C947D9">
              <w:rPr>
                <w:rFonts w:ascii="Georgia" w:eastAsia="Times New Roman" w:hAnsi="Georgia" w:cs="Calibri"/>
                <w:color w:val="000000"/>
                <w:sz w:val="24"/>
                <w:szCs w:val="24"/>
              </w:rPr>
              <w:t>Hitty</w:t>
            </w:r>
            <w:proofErr w:type="spellEnd"/>
            <w:r w:rsidRPr="00C947D9">
              <w:rPr>
                <w:rFonts w:ascii="Georgia" w:eastAsia="Times New Roman" w:hAnsi="Georgia" w:cs="Calibri"/>
                <w:color w:val="000000"/>
                <w:sz w:val="24"/>
                <w:szCs w:val="24"/>
              </w:rPr>
              <w:t>: Her First Hundred Years</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Best Christmas Pageant Ever</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 xml:space="preserve">Johnny </w:t>
            </w:r>
            <w:proofErr w:type="spellStart"/>
            <w:r w:rsidRPr="00C947D9">
              <w:rPr>
                <w:rFonts w:ascii="Georgia" w:eastAsia="Times New Roman" w:hAnsi="Georgia" w:cs="Calibri"/>
                <w:color w:val="000000"/>
                <w:sz w:val="24"/>
                <w:szCs w:val="24"/>
              </w:rPr>
              <w:t>Tremain</w:t>
            </w:r>
            <w:proofErr w:type="spellEnd"/>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Good Master</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Blue Willow</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Miracles on Maple Hill</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My Side of the Mountain</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Bronze Bow</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Wind in the Willows</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Witch of Blackbird Pond</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A Father’s Promise</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Star of Light</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Phantom Tollbooth</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Tanglewood Secret</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Jungle Book</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Freedom Train</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Big Red</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Kidnapped</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Carry On, Mr. Bowditch</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Joni</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Call of the Wild</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Roll of Thunder Hear My Cry</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White Fang</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The Cay</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lastRenderedPageBreak/>
              <w:t>Anne of Green Gables Series</w:t>
            </w:r>
          </w:p>
        </w:tc>
        <w:tc>
          <w:tcPr>
            <w:tcW w:w="4632"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Amos Fortune, Free Man</w:t>
            </w:r>
          </w:p>
        </w:tc>
      </w:tr>
      <w:tr w:rsidR="00C947D9" w:rsidRPr="00C947D9" w:rsidTr="00C947D9">
        <w:trPr>
          <w:trHeight w:val="302"/>
        </w:trPr>
        <w:tc>
          <w:tcPr>
            <w:tcW w:w="4248" w:type="dxa"/>
            <w:tcBorders>
              <w:top w:val="nil"/>
              <w:left w:val="nil"/>
              <w:bottom w:val="nil"/>
              <w:right w:val="nil"/>
            </w:tcBorders>
            <w:shd w:val="clear" w:color="auto" w:fill="auto"/>
            <w:noWrap/>
            <w:vAlign w:val="center"/>
            <w:hideMark/>
          </w:tcPr>
          <w:p w:rsidR="00C947D9" w:rsidRPr="00C947D9" w:rsidRDefault="00C947D9" w:rsidP="00C947D9">
            <w:pPr>
              <w:rPr>
                <w:rFonts w:ascii="Georgia" w:eastAsia="Times New Roman" w:hAnsi="Georgia" w:cs="Calibri"/>
                <w:color w:val="000000"/>
                <w:sz w:val="24"/>
                <w:szCs w:val="24"/>
              </w:rPr>
            </w:pPr>
            <w:r w:rsidRPr="00C947D9">
              <w:rPr>
                <w:rFonts w:ascii="Georgia" w:eastAsia="Times New Roman" w:hAnsi="Georgia" w:cs="Calibri"/>
                <w:color w:val="000000"/>
                <w:sz w:val="24"/>
                <w:szCs w:val="24"/>
              </w:rPr>
              <w:t>Rascal</w:t>
            </w:r>
          </w:p>
        </w:tc>
        <w:tc>
          <w:tcPr>
            <w:tcW w:w="4632" w:type="dxa"/>
            <w:tcBorders>
              <w:top w:val="nil"/>
              <w:left w:val="nil"/>
              <w:bottom w:val="nil"/>
              <w:right w:val="nil"/>
            </w:tcBorders>
            <w:shd w:val="clear" w:color="auto" w:fill="auto"/>
            <w:noWrap/>
            <w:vAlign w:val="bottom"/>
            <w:hideMark/>
          </w:tcPr>
          <w:p w:rsidR="00C947D9" w:rsidRPr="00C947D9" w:rsidRDefault="00C947D9" w:rsidP="00C947D9">
            <w:pPr>
              <w:rPr>
                <w:rFonts w:ascii="Georgia" w:eastAsia="Times New Roman" w:hAnsi="Georgia" w:cs="Calibri"/>
                <w:color w:val="000000"/>
                <w:sz w:val="24"/>
                <w:szCs w:val="24"/>
              </w:rPr>
            </w:pPr>
          </w:p>
        </w:tc>
      </w:tr>
    </w:tbl>
    <w:p w:rsidR="003379AC" w:rsidRPr="003379AC" w:rsidRDefault="003379AC" w:rsidP="003379AC">
      <w:pPr>
        <w:spacing w:after="160" w:line="259" w:lineRule="auto"/>
        <w:rPr>
          <w:rFonts w:ascii="Georgia" w:hAnsi="Georgia" w:cs="CIDFont+F3"/>
          <w:b/>
          <w:color w:val="000000"/>
          <w:sz w:val="28"/>
          <w:szCs w:val="28"/>
        </w:rPr>
      </w:pPr>
      <w:r w:rsidRPr="003379AC">
        <w:rPr>
          <w:rFonts w:ascii="Georgia" w:hAnsi="Georgia" w:cs="CIDFont+F3"/>
          <w:b/>
          <w:color w:val="000000"/>
          <w:sz w:val="28"/>
          <w:szCs w:val="28"/>
        </w:rPr>
        <w:br w:type="page"/>
      </w:r>
    </w:p>
    <w:p w:rsidR="003379AC" w:rsidRPr="003379AC" w:rsidRDefault="003379AC" w:rsidP="003379AC">
      <w:pPr>
        <w:autoSpaceDE w:val="0"/>
        <w:autoSpaceDN w:val="0"/>
        <w:adjustRightInd w:val="0"/>
        <w:rPr>
          <w:rFonts w:ascii="Georgia" w:hAnsi="Georgia" w:cs="CIDFont+F3"/>
          <w:b/>
          <w:color w:val="000000"/>
          <w:sz w:val="28"/>
          <w:szCs w:val="28"/>
        </w:rPr>
        <w:sectPr w:rsidR="003379AC" w:rsidRPr="003379AC" w:rsidSect="00C947D9">
          <w:type w:val="continuous"/>
          <w:pgSz w:w="12240" w:h="15840"/>
          <w:pgMar w:top="720" w:right="720" w:bottom="720" w:left="720" w:header="720" w:footer="720" w:gutter="0"/>
          <w:cols w:space="720"/>
          <w:docGrid w:linePitch="360"/>
        </w:sectPr>
      </w:pPr>
    </w:p>
    <w:p w:rsidR="003379AC" w:rsidRDefault="003379AC" w:rsidP="00C947D9"/>
    <w:sectPr w:rsidR="0033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48"/>
    <w:rsid w:val="00036157"/>
    <w:rsid w:val="003379AC"/>
    <w:rsid w:val="003B491E"/>
    <w:rsid w:val="0042398A"/>
    <w:rsid w:val="005324B4"/>
    <w:rsid w:val="00641034"/>
    <w:rsid w:val="00BF5AA3"/>
    <w:rsid w:val="00C34BFB"/>
    <w:rsid w:val="00C45598"/>
    <w:rsid w:val="00C947D9"/>
    <w:rsid w:val="00D56A14"/>
    <w:rsid w:val="00E9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A30A"/>
  <w15:chartTrackingRefBased/>
  <w15:docId w15:val="{08C755F6-DFA3-470B-AE7C-9A5F6D0F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1148"/>
    <w:rPr>
      <w:rFonts w:ascii="Calibri" w:hAnsi="Calibri"/>
      <w:szCs w:val="21"/>
    </w:rPr>
  </w:style>
  <w:style w:type="character" w:customStyle="1" w:styleId="PlainTextChar">
    <w:name w:val="Plain Text Char"/>
    <w:basedOn w:val="DefaultParagraphFont"/>
    <w:link w:val="PlainText"/>
    <w:uiPriority w:val="99"/>
    <w:semiHidden/>
    <w:rsid w:val="00E91148"/>
    <w:rPr>
      <w:rFonts w:ascii="Calibri" w:hAnsi="Calibri"/>
      <w:szCs w:val="21"/>
    </w:rPr>
  </w:style>
  <w:style w:type="character" w:styleId="Hyperlink">
    <w:name w:val="Hyperlink"/>
    <w:basedOn w:val="DefaultParagraphFont"/>
    <w:uiPriority w:val="99"/>
    <w:semiHidden/>
    <w:unhideWhenUsed/>
    <w:rsid w:val="003379AC"/>
    <w:rPr>
      <w:color w:val="0000FF"/>
      <w:u w:val="single"/>
    </w:rPr>
  </w:style>
  <w:style w:type="paragraph" w:styleId="BalloonText">
    <w:name w:val="Balloon Text"/>
    <w:basedOn w:val="Normal"/>
    <w:link w:val="BalloonTextChar"/>
    <w:uiPriority w:val="99"/>
    <w:semiHidden/>
    <w:unhideWhenUsed/>
    <w:rsid w:val="0042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5757">
      <w:bodyDiv w:val="1"/>
      <w:marLeft w:val="0"/>
      <w:marRight w:val="0"/>
      <w:marTop w:val="0"/>
      <w:marBottom w:val="0"/>
      <w:divBdr>
        <w:top w:val="none" w:sz="0" w:space="0" w:color="auto"/>
        <w:left w:val="none" w:sz="0" w:space="0" w:color="auto"/>
        <w:bottom w:val="none" w:sz="0" w:space="0" w:color="auto"/>
        <w:right w:val="none" w:sz="0" w:space="0" w:color="auto"/>
      </w:divBdr>
    </w:div>
    <w:div w:id="899093543">
      <w:bodyDiv w:val="1"/>
      <w:marLeft w:val="0"/>
      <w:marRight w:val="0"/>
      <w:marTop w:val="0"/>
      <w:marBottom w:val="0"/>
      <w:divBdr>
        <w:top w:val="none" w:sz="0" w:space="0" w:color="auto"/>
        <w:left w:val="none" w:sz="0" w:space="0" w:color="auto"/>
        <w:bottom w:val="none" w:sz="0" w:space="0" w:color="auto"/>
        <w:right w:val="none" w:sz="0" w:space="0" w:color="auto"/>
      </w:divBdr>
    </w:div>
    <w:div w:id="993803373">
      <w:bodyDiv w:val="1"/>
      <w:marLeft w:val="0"/>
      <w:marRight w:val="0"/>
      <w:marTop w:val="0"/>
      <w:marBottom w:val="0"/>
      <w:divBdr>
        <w:top w:val="none" w:sz="0" w:space="0" w:color="auto"/>
        <w:left w:val="none" w:sz="0" w:space="0" w:color="auto"/>
        <w:bottom w:val="none" w:sz="0" w:space="0" w:color="auto"/>
        <w:right w:val="none" w:sz="0" w:space="0" w:color="auto"/>
      </w:divBdr>
    </w:div>
    <w:div w:id="1966884835">
      <w:bodyDiv w:val="1"/>
      <w:marLeft w:val="0"/>
      <w:marRight w:val="0"/>
      <w:marTop w:val="0"/>
      <w:marBottom w:val="0"/>
      <w:divBdr>
        <w:top w:val="none" w:sz="0" w:space="0" w:color="auto"/>
        <w:left w:val="none" w:sz="0" w:space="0" w:color="auto"/>
        <w:bottom w:val="none" w:sz="0" w:space="0" w:color="auto"/>
        <w:right w:val="none" w:sz="0" w:space="0" w:color="auto"/>
      </w:divBdr>
    </w:div>
    <w:div w:id="2000649331">
      <w:bodyDiv w:val="1"/>
      <w:marLeft w:val="0"/>
      <w:marRight w:val="0"/>
      <w:marTop w:val="0"/>
      <w:marBottom w:val="0"/>
      <w:divBdr>
        <w:top w:val="none" w:sz="0" w:space="0" w:color="auto"/>
        <w:left w:val="none" w:sz="0" w:space="0" w:color="auto"/>
        <w:bottom w:val="none" w:sz="0" w:space="0" w:color="auto"/>
        <w:right w:val="none" w:sz="0" w:space="0" w:color="auto"/>
      </w:divBdr>
    </w:div>
    <w:div w:id="21324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Thomas</dc:creator>
  <cp:keywords/>
  <dc:description/>
  <cp:lastModifiedBy>Jenny Thomas</cp:lastModifiedBy>
  <cp:revision>5</cp:revision>
  <cp:lastPrinted>2020-05-18T12:31:00Z</cp:lastPrinted>
  <dcterms:created xsi:type="dcterms:W3CDTF">2020-06-03T18:55:00Z</dcterms:created>
  <dcterms:modified xsi:type="dcterms:W3CDTF">2020-06-03T19:35:00Z</dcterms:modified>
</cp:coreProperties>
</file>